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ED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0A0716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012911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《广告引证内容执法指南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征求意见稿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》起草说明</w:t>
      </w:r>
    </w:p>
    <w:p w14:paraId="44B9A2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</w:rPr>
      </w:pPr>
    </w:p>
    <w:p w14:paraId="278E8F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落实《中华人民共和国广告法》（以下简称《广告法》）第四条、第十一条规定，进一步完善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商业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广告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（以下简称广告）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监管制度，规范市场监管部门广告引证内容监管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执法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工作，帮助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各类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广告活动主体提升合规能力，促进广告业高质量发展，市场监管总局起草了《广告引证内容执法指南（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征求意见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稿）》（以下简称《指南》）。现就有关情况说明如下：</w:t>
      </w:r>
    </w:p>
    <w:p w14:paraId="7E9B9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一、起草《指南》的必要性</w:t>
      </w:r>
    </w:p>
    <w:p w14:paraId="5CCB49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通过广告对商品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和服务（以下统称商品）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的性能、功能、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用途、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质量、销售情况等信息进行宣传，是经营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主体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开展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商业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营销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获取消费者关注的重要手段。由于商品本身种类繁多，广告的内容必然涉及多种学科、多个门类的知识，为了更加直观地展示、说明商品的优势和特征，经营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主体（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广告主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往往倾向于在广告中使用数据、统计资料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调查结果或者科研成果、文摘等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，以便更好地推动消费者建立品牌认知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影响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购买行为。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这些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内容可能是广告主通过试验、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实验、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市场调查等方式自行取得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，更多则是由第三方提供的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数据、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信息或者引用第三方的论述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统计资料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调查结果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科研成果、文摘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，以体现广告的“中立性”和“客观性”，增强广告的证明力和说服力。</w:t>
      </w:r>
    </w:p>
    <w:p w14:paraId="57F292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在广告监管执法实践中发现，当前一些市场调查机构、咨询服务公司等，打着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所谓的“企业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市场地位认证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等名义，为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广告主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出具各种“第一”“领先”的调查报告。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广告主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大量引用这类“市场调查报告”“行业地位确认证书”，在广告中宣称其在某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自行设定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的细分领域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处于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“第一”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“领先”的地位。这些限定条件下的“第一”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，挑动了同行业其他竞争对手的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行业地位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焦虑，加剧行业“内卷”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。还有的经营主体发布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“大字吸睛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小字免责”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的误导性广告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，扰乱市场秩序，破坏市场营商环境，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损害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消费者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权益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。</w:t>
      </w:r>
    </w:p>
    <w:p w14:paraId="5E37F6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广告是广大经营主体参与市场竞争的重要手段之一，规范广告引证行为和引证内容，对于增强《广告法》相关规定的可操作性，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pacing w:val="-6"/>
          <w:sz w:val="32"/>
          <w:szCs w:val="32"/>
          <w:lang w:val="en-US" w:eastAsia="zh-CN"/>
        </w:rPr>
        <w:t>指导广大经营主体依法合规开展广告活动，规范各地广告监管执法工作，营造市场化法治化营商环境，具有重要意义和巨大作用。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为此，市场监管总局在充分调研基础上，起草了《指南》，拟以市场监管总局公告形式向社会公布。</w:t>
      </w:r>
    </w:p>
    <w:p w14:paraId="609D01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二、起草过程</w:t>
      </w:r>
    </w:p>
    <w:p w14:paraId="52D319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2025年，市场监管总局启动《指南》起草工作。2025年5月，市场监管总局组织召开了广告行业协会以及部分广告主（生产经营企业）、主要市场调查机构参加的座谈会，交流当前引证广告发展现状，听取相关经营主体的意见建议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结合各方意见，市场监管总局起草了《指南》初稿。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随后，以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书面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、座谈等方式，多次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征求各省级市场监管部门意见。在充分吸收采纳各方意见建议的基础上，市场监管总局对《指南》逐条进行讨论和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修改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完善，形成了《指南》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征求意见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稿。</w:t>
      </w:r>
    </w:p>
    <w:p w14:paraId="3761D8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三、主要内容</w:t>
      </w:r>
    </w:p>
    <w:p w14:paraId="470908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《指南》共22条，结合当前引证广告的主要表现形式，对《广告法》第四条、第十一条第二款作出进一步细化解释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和说明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，主要包含以下内容：</w:t>
      </w:r>
    </w:p>
    <w:p w14:paraId="41FE41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（一）明确了适用范围。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《指南》在《广告法》相关规定的基础上，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聚焦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“广告引证内容”“引证广告”等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领域和广告样态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细化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了广告引证内容应当遵守的一般性原则。为回应实践中基层市场监管部门的困惑和争议，《指南》明确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eastAsia="zh-CN"/>
        </w:rPr>
        <w:t>广告主应当对引证内容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eastAsia="zh-CN"/>
        </w:rPr>
        <w:t>等全部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eastAsia="zh-CN"/>
        </w:rPr>
        <w:t>广告内容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eastAsia="zh-CN"/>
        </w:rPr>
        <w:t>真实性、合法性负责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，并依法承担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法律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eastAsia="zh-CN"/>
        </w:rPr>
        <w:t>。</w:t>
      </w:r>
    </w:p>
    <w:p w14:paraId="59870E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（二）提出了引证内容规范要求。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为了保障消费者的合法权益，避免广告受众被缺乏科学依据的引证内容欺骗和误导，《指南》针对引证内容源自实验测量、检验检测、统计调查、文献资料等不同情形，提出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所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引用的相关数据、文摘、引用语的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规范性要求，对广告内容准则作出了有益的完善和补充。</w:t>
      </w:r>
    </w:p>
    <w:p w14:paraId="10EDFE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（三）细化了监管规则。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《指南》重点对《广告法》第十一条第二款中关于引证内容应当“表明出处”“引证内容有适用范围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有效期限的，应当明确表示”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规定作出细化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说明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，对构成虚假广告的情形以及认定虚假广告的考量因素作出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列举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，进一步提升了《广告法》的可操作性。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针对广告经营模式不断创新的实际，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《指南》第十三条、第十八条还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明确将参与广告创意、策划的经营主体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纳入《广告法》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的调整范畴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。</w:t>
      </w:r>
    </w:p>
    <w:p w14:paraId="7583F260">
      <w:pPr>
        <w:ind w:firstLine="640" w:firstLineChars="200"/>
      </w:pPr>
      <w:r>
        <w:rPr>
          <w:rFonts w:hint="eastAsia" w:ascii="Times New Roman" w:hAnsi="Times New Roman" w:eastAsia="楷体_GB2312" w:cs="楷体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（四）其他问题。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《指南》还对准确适用《广告法》相关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规定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，规范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和惩治违法的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广告引证内容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或者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引证行为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作出阐释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并对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规范行使自由裁量权、实行首违不罚等情形</w:t>
      </w:r>
      <w:r>
        <w:rPr>
          <w:rFonts w:hint="eastAsia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作出规定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508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1BA5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BA5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FFE18"/>
    <w:rsid w:val="15420085"/>
    <w:rsid w:val="1FDD16F8"/>
    <w:rsid w:val="1FFB5EC7"/>
    <w:rsid w:val="3D6F4A96"/>
    <w:rsid w:val="43375A55"/>
    <w:rsid w:val="52BFFE18"/>
    <w:rsid w:val="72DB8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1697</Words>
  <Characters>1704</Characters>
  <Lines>0</Lines>
  <Paragraphs>0</Paragraphs>
  <TotalTime>40.3333333333333</TotalTime>
  <ScaleCrop>false</ScaleCrop>
  <LinksUpToDate>false</LinksUpToDate>
  <CharactersWithSpaces>1704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2025-12-05T18:11:00Z</dcterms:created>
  <dc:creator>oa</dc:creator>
  <cp:lastModifiedBy>曲美美</cp:lastModifiedBy>
  <cp:lastPrinted>2025-12-11T11:01:18Z</cp:lastPrinted>
  <dcterms:modified xsi:type="dcterms:W3CDTF">2025-12-12T09:07:35Z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74BB472DC8C74AA0B5240978CBB2EF7B_13</vt:lpwstr>
  </property>
</Properties>
</file>